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3D" w:rsidRDefault="004B41D4" w:rsidP="00B6793D">
      <w:pPr>
        <w:rPr>
          <w:rFonts w:ascii="Verdana" w:eastAsia="Calibri" w:hAnsi="Verdana"/>
          <w:b/>
          <w:bCs/>
          <w:sz w:val="22"/>
          <w:szCs w:val="22"/>
        </w:rPr>
      </w:pPr>
      <w:r>
        <w:rPr>
          <w:rFonts w:ascii="Verdana" w:eastAsia="Calibri" w:hAnsi="Verdana"/>
          <w:b/>
          <w:bCs/>
          <w:sz w:val="22"/>
          <w:szCs w:val="22"/>
        </w:rPr>
        <w:t>PLAN</w:t>
      </w:r>
      <w:bookmarkStart w:id="0" w:name="_GoBack"/>
      <w:bookmarkEnd w:id="0"/>
      <w:r w:rsidR="00B6793D">
        <w:rPr>
          <w:rFonts w:ascii="Verdana" w:eastAsia="Calibri" w:hAnsi="Verdana"/>
          <w:b/>
          <w:bCs/>
          <w:sz w:val="22"/>
          <w:szCs w:val="22"/>
        </w:rPr>
        <w:t xml:space="preserve"> INTEGRITETA</w:t>
      </w:r>
      <w:r w:rsidR="00B6793D">
        <w:rPr>
          <w:rFonts w:eastAsia="Calibri"/>
          <w:sz w:val="22"/>
          <w:szCs w:val="22"/>
        </w:rPr>
        <w:t xml:space="preserve"> </w:t>
      </w:r>
    </w:p>
    <w:tbl>
      <w:tblPr>
        <w:tblW w:w="164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00"/>
        <w:gridCol w:w="35"/>
        <w:gridCol w:w="1432"/>
        <w:gridCol w:w="1737"/>
        <w:gridCol w:w="1442"/>
        <w:gridCol w:w="1893"/>
        <w:gridCol w:w="424"/>
        <w:gridCol w:w="392"/>
        <w:gridCol w:w="453"/>
        <w:gridCol w:w="2480"/>
        <w:gridCol w:w="1099"/>
        <w:gridCol w:w="867"/>
        <w:gridCol w:w="267"/>
        <w:gridCol w:w="1789"/>
      </w:tblGrid>
      <w:tr w:rsidR="00B6793D" w:rsidTr="00B6793D">
        <w:trPr>
          <w:trHeight w:val="127"/>
        </w:trPr>
        <w:tc>
          <w:tcPr>
            <w:tcW w:w="530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0FF"/>
            <w:vAlign w:val="center"/>
            <w:hideMark/>
          </w:tcPr>
          <w:p w:rsidR="00B6793D" w:rsidRDefault="00B6793D">
            <w:pPr>
              <w:jc w:val="center"/>
            </w:pPr>
            <w:r>
              <w:rPr>
                <w:b/>
                <w:sz w:val="16"/>
                <w:szCs w:val="16"/>
              </w:rPr>
              <w:t>REGISTAR RIZIKA</w:t>
            </w:r>
          </w:p>
        </w:tc>
        <w:tc>
          <w:tcPr>
            <w:tcW w:w="460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8BDF9"/>
            <w:vAlign w:val="center"/>
            <w:hideMark/>
          </w:tcPr>
          <w:p w:rsidR="00B6793D" w:rsidRDefault="00B6793D">
            <w:pPr>
              <w:jc w:val="center"/>
            </w:pPr>
            <w:r>
              <w:rPr>
                <w:b/>
                <w:sz w:val="16"/>
                <w:szCs w:val="16"/>
              </w:rPr>
              <w:t>PROCJENA I MJERENJE RIZIKA</w:t>
            </w:r>
          </w:p>
        </w:tc>
        <w:tc>
          <w:tcPr>
            <w:tcW w:w="444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B"/>
            <w:vAlign w:val="center"/>
            <w:hideMark/>
          </w:tcPr>
          <w:p w:rsidR="00B6793D" w:rsidRDefault="00B6793D">
            <w:pPr>
              <w:jc w:val="center"/>
            </w:pPr>
            <w:r>
              <w:rPr>
                <w:b/>
                <w:sz w:val="16"/>
                <w:szCs w:val="16"/>
              </w:rPr>
              <w:t>REAGOVANJE NA RIZIK</w:t>
            </w:r>
          </w:p>
        </w:tc>
        <w:tc>
          <w:tcPr>
            <w:tcW w:w="20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87EB"/>
            <w:vAlign w:val="center"/>
            <w:hideMark/>
          </w:tcPr>
          <w:p w:rsidR="00B6793D" w:rsidRDefault="00B6793D">
            <w:pPr>
              <w:jc w:val="center"/>
            </w:pPr>
            <w:r>
              <w:rPr>
                <w:b/>
                <w:sz w:val="16"/>
                <w:szCs w:val="16"/>
              </w:rPr>
              <w:t>PREGLED I IZVEŠTAVANJE O RIZICIMA</w:t>
            </w:r>
          </w:p>
        </w:tc>
      </w:tr>
      <w:tr w:rsidR="00B6793D" w:rsidTr="00B6793D">
        <w:trPr>
          <w:trHeight w:val="190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0FF"/>
            <w:vAlign w:val="center"/>
            <w:hideMark/>
          </w:tcPr>
          <w:p w:rsidR="00B6793D" w:rsidRDefault="00B6793D">
            <w:r>
              <w:rPr>
                <w:b/>
              </w:rPr>
              <w:t>Oblasti rizika</w:t>
            </w: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0FF"/>
            <w:vAlign w:val="center"/>
            <w:hideMark/>
          </w:tcPr>
          <w:p w:rsidR="00B6793D" w:rsidRDefault="00B6793D">
            <w:r>
              <w:rPr>
                <w:b/>
                <w:sz w:val="16"/>
                <w:szCs w:val="16"/>
              </w:rPr>
              <w:t>Radna mjesta</w:t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0FF"/>
            <w:vAlign w:val="center"/>
            <w:hideMark/>
          </w:tcPr>
          <w:p w:rsidR="00B6793D" w:rsidRDefault="00B6793D">
            <w:r>
              <w:rPr>
                <w:b/>
                <w:sz w:val="16"/>
                <w:szCs w:val="16"/>
              </w:rPr>
              <w:t>Osnovni rizici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8BDF9"/>
            <w:vAlign w:val="center"/>
            <w:hideMark/>
          </w:tcPr>
          <w:p w:rsidR="00B6793D" w:rsidRDefault="00B6793D">
            <w:r>
              <w:rPr>
                <w:b/>
                <w:sz w:val="16"/>
                <w:szCs w:val="16"/>
              </w:rPr>
              <w:t>Postojeće mjere kontrole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8BDF9"/>
            <w:vAlign w:val="center"/>
            <w:hideMark/>
          </w:tcPr>
          <w:p w:rsidR="00B6793D" w:rsidRDefault="00B6793D">
            <w:r>
              <w:rPr>
                <w:b/>
                <w:sz w:val="16"/>
                <w:szCs w:val="16"/>
              </w:rPr>
              <w:t>Preostali rizici (rezidualni)</w:t>
            </w: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8BDF9"/>
            <w:vAlign w:val="center"/>
            <w:hideMark/>
          </w:tcPr>
          <w:p w:rsidR="00B6793D" w:rsidRDefault="00B6793D">
            <w:r>
              <w:rPr>
                <w:b/>
                <w:sz w:val="16"/>
                <w:szCs w:val="16"/>
              </w:rPr>
              <w:t>Vjer.</w:t>
            </w:r>
          </w:p>
        </w:tc>
        <w:tc>
          <w:tcPr>
            <w:tcW w:w="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8BDF9"/>
            <w:vAlign w:val="center"/>
            <w:hideMark/>
          </w:tcPr>
          <w:p w:rsidR="00B6793D" w:rsidRDefault="00B6793D">
            <w:r>
              <w:rPr>
                <w:b/>
                <w:sz w:val="16"/>
                <w:szCs w:val="16"/>
              </w:rPr>
              <w:t>Posljedice</w:t>
            </w:r>
          </w:p>
        </w:tc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8BDF9"/>
            <w:vAlign w:val="center"/>
            <w:hideMark/>
          </w:tcPr>
          <w:p w:rsidR="00B6793D" w:rsidRDefault="00B6793D">
            <w:r>
              <w:rPr>
                <w:b/>
                <w:sz w:val="16"/>
                <w:szCs w:val="16"/>
              </w:rPr>
              <w:t>Procjena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B"/>
            <w:vAlign w:val="center"/>
            <w:hideMark/>
          </w:tcPr>
          <w:p w:rsidR="00B6793D" w:rsidRDefault="00B6793D">
            <w:r>
              <w:rPr>
                <w:b/>
                <w:sz w:val="16"/>
                <w:szCs w:val="16"/>
              </w:rPr>
              <w:t>Predložene mjere za smanjenje/otklanjanje rizika</w:t>
            </w: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B"/>
            <w:vAlign w:val="center"/>
            <w:hideMark/>
          </w:tcPr>
          <w:p w:rsidR="00B6793D" w:rsidRDefault="00B6793D">
            <w:r>
              <w:rPr>
                <w:b/>
                <w:sz w:val="16"/>
                <w:szCs w:val="16"/>
              </w:rPr>
              <w:t>Odgovorna osoba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B"/>
            <w:vAlign w:val="center"/>
            <w:hideMark/>
          </w:tcPr>
          <w:p w:rsidR="00B6793D" w:rsidRDefault="00B6793D">
            <w:r>
              <w:rPr>
                <w:b/>
                <w:sz w:val="16"/>
                <w:szCs w:val="16"/>
              </w:rPr>
              <w:t>Rok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87EB"/>
            <w:vAlign w:val="center"/>
            <w:hideMark/>
          </w:tcPr>
          <w:p w:rsidR="00B6793D" w:rsidRDefault="00B6793D">
            <w:r>
              <w:rPr>
                <w:b/>
                <w:sz w:val="16"/>
                <w:szCs w:val="16"/>
              </w:rPr>
              <w:t>St.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87EB"/>
            <w:vAlign w:val="center"/>
            <w:hideMark/>
          </w:tcPr>
          <w:p w:rsidR="00B6793D" w:rsidRDefault="00B6793D">
            <w:r>
              <w:rPr>
                <w:b/>
                <w:sz w:val="16"/>
                <w:szCs w:val="16"/>
              </w:rPr>
              <w:t>Kratak opis i ocjena realizacije mjere</w:t>
            </w:r>
          </w:p>
        </w:tc>
      </w:tr>
      <w:tr w:rsidR="00B6793D" w:rsidTr="00B6793D">
        <w:trPr>
          <w:trHeight w:val="798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b/>
              </w:rPr>
            </w:pPr>
            <w:r>
              <w:rPr>
                <w:b/>
              </w:rPr>
              <w:t>1. Rukovođenje i upravljanje</w:t>
            </w: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Savjetnik </w:t>
            </w:r>
            <w:proofErr w:type="gramStart"/>
            <w:r>
              <w:rPr>
                <w:sz w:val="16"/>
                <w:szCs w:val="16"/>
              </w:rPr>
              <w:t>direktora.Direktori  sektora</w:t>
            </w:r>
            <w:proofErr w:type="gramEnd"/>
            <w:r>
              <w:rPr>
                <w:sz w:val="16"/>
                <w:szCs w:val="16"/>
              </w:rPr>
              <w:t xml:space="preserve">: tehnike i ekonomsko-pravni. Šefovi službi : služeba za eksploataciju i distribuciju vode, pravne, finansijske ,službe naplate i službe razvoja </w:t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Donošenje nezakonitih odluka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Zakoni i podzakonska akta</w:t>
            </w:r>
          </w:p>
          <w:p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Donošenje odluka pod eksternim uticajem, suprotno javnom interesu zbog nepostojanja jasnih propisa za korišćenje diskrecionih ovlašćenja </w:t>
            </w: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FF0000"/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A804"/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Puna transparentnost u procedurama odlučivanja u oblastima iz nadležnosti institucije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Razmotriti usvajanje procedura o diskrecionom odlučivanju               </w:t>
            </w: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Rukovodioci organizacionih jedinica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B6793D" w:rsidTr="00B6793D">
        <w:trPr>
          <w:trHeight w:val="1501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b/>
              </w:rPr>
            </w:pP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Savjetnik direktora </w:t>
            </w:r>
            <w:proofErr w:type="gramStart"/>
            <w:r>
              <w:rPr>
                <w:sz w:val="16"/>
                <w:szCs w:val="16"/>
              </w:rPr>
              <w:t>Direktori  sektora</w:t>
            </w:r>
            <w:proofErr w:type="gramEnd"/>
            <w:r>
              <w:rPr>
                <w:sz w:val="16"/>
                <w:szCs w:val="16"/>
              </w:rPr>
              <w:t>: tehnike i ekonomsko-pravni. Šefovi službi : služba za eksploataciju i distribuciju vode, pravne, finansijske, službe naplate i službe razvoja</w:t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Nedozvoljeno lobiranje, drugi nejavni uticaj ili drugi oblici kršenja principa transparentnosti 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Neadekvatno strateško planiranje</w:t>
            </w:r>
          </w:p>
          <w:p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Zakon o sprječavanju korupcije, interna akta institucije; etički kodeks; zakon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Primanje sponzorstava i donacija suprotno odredbama Zakona o sprječavanju korupcije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Nepoštovanje zakonske obaveze evidentiranja primljenih sponzorstava i donacija i njihove vrijednosti</w:t>
            </w:r>
          </w:p>
          <w:p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F0A804"/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A804"/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Vršiti redovnu kontrolu evidencije o primljenim sponzorstavima i donacijama</w:t>
            </w:r>
          </w:p>
          <w:p w:rsidR="00B6793D" w:rsidRDefault="00B6793D">
            <w:pPr>
              <w:rPr>
                <w:sz w:val="16"/>
                <w:szCs w:val="16"/>
                <w:lang w:val="sr-Latn-ME"/>
              </w:rPr>
            </w:pPr>
            <w:r>
              <w:rPr>
                <w:sz w:val="16"/>
                <w:szCs w:val="16"/>
                <w:lang w:val="sr-Latn-ME"/>
              </w:rPr>
              <w:t>Donijeti interno uputstvo za kontrolu i evidenciju postojanja sukoba interesa</w:t>
            </w:r>
          </w:p>
          <w:p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director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Rukovodioci organizacionih jedinica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Kontinuirano</w:t>
            </w:r>
          </w:p>
          <w:p w:rsidR="00B6793D" w:rsidRDefault="00B6793D">
            <w:pPr>
              <w:spacing w:after="0"/>
              <w:rPr>
                <w:sz w:val="16"/>
                <w:szCs w:val="16"/>
              </w:rPr>
            </w:pP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</w:tr>
      <w:tr w:rsidR="00B6793D" w:rsidTr="00B6793D">
        <w:trPr>
          <w:trHeight w:val="614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b/>
              </w:rPr>
            </w:pP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Savjetnik direktora </w:t>
            </w:r>
            <w:proofErr w:type="gramStart"/>
            <w:r>
              <w:rPr>
                <w:sz w:val="16"/>
                <w:szCs w:val="16"/>
              </w:rPr>
              <w:t>Direktori  sektora</w:t>
            </w:r>
            <w:proofErr w:type="gramEnd"/>
            <w:r>
              <w:rPr>
                <w:sz w:val="16"/>
                <w:szCs w:val="16"/>
              </w:rPr>
              <w:t xml:space="preserve">: tehnike i ekonomsko-pravni. Šefovi službi : služeba za eksploataciju i distribuciju vode, pravne, finansijske, </w:t>
            </w:r>
            <w:r>
              <w:rPr>
                <w:sz w:val="16"/>
                <w:szCs w:val="16"/>
              </w:rPr>
              <w:lastRenderedPageBreak/>
              <w:t xml:space="preserve">službe naplate i službe razvoja 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Svi zaposleni</w:t>
            </w:r>
          </w:p>
          <w:p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Narušavanje integriteta institucije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Gubitak povjerenja građana u rad službenika i institucije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 akta institucije; Zakoni i podzakonska akta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Neadekvatno sprovođenje nadzora i kontrole nad radom organizacionih jedinica / organa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Odstupanja u sprovođenju strategije razvoja institucije, programa i planova rada</w:t>
            </w:r>
          </w:p>
          <w:p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7ED38"/>
            <w:hideMark/>
          </w:tcPr>
          <w:p w:rsidR="00B6793D" w:rsidRDefault="00B6793D"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392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F0A804"/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A804"/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Redovno izvještavanje o sprovedenim kontrolama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Praćenje realizacije preporuka za unapređenje rada </w:t>
            </w: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Rukovodilac institucije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</w:tr>
      <w:tr w:rsidR="00B6793D" w:rsidTr="00B6793D">
        <w:trPr>
          <w:trHeight w:val="532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b/>
              </w:rPr>
            </w:pP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Savjetnik direktora </w:t>
            </w:r>
            <w:proofErr w:type="gramStart"/>
            <w:r>
              <w:rPr>
                <w:sz w:val="16"/>
                <w:szCs w:val="16"/>
              </w:rPr>
              <w:t>Direktori  sektora</w:t>
            </w:r>
            <w:proofErr w:type="gramEnd"/>
            <w:r>
              <w:rPr>
                <w:sz w:val="16"/>
                <w:szCs w:val="16"/>
              </w:rPr>
              <w:t xml:space="preserve">: tehnike i ekonomsko-pravni. Šefovi službi : služeba za eksploataciju i distribuciju vode, pravne, finansijske, službe naplate i službe razvoja </w:t>
            </w:r>
          </w:p>
          <w:p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Nepostojanje jasne strategije upravljanja, misije i vizije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Zakoni i podzakonska akta;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 akta institucije;</w:t>
            </w:r>
            <w:r>
              <w:rPr>
                <w:sz w:val="16"/>
                <w:szCs w:val="16"/>
              </w:rPr>
              <w:br/>
              <w:t>Izvještaji relevantnih domaćih i međunarodnih subjekata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Neadekvatno kreiranje politike razvoja i upravljanja (utvrđivanje misije, vizije, strategija i planova)</w:t>
            </w: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92D050"/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hideMark/>
          </w:tcPr>
          <w:p w:rsidR="00B6793D" w:rsidRDefault="00B6793D">
            <w:pPr>
              <w:rPr>
                <w:color w:val="E36C0A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Osigurati učešće svih relevantnih subjekata i jedinica prilikom kreiranja politike razvoja i upravljanja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Napraviti model za procjenu učinkovitosti i uspješnosti organizacije</w:t>
            </w: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Rukovodioci organizacionih jedinica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</w:tr>
      <w:tr w:rsidR="00B6793D" w:rsidTr="00B6793D">
        <w:trPr>
          <w:trHeight w:val="975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b/>
              </w:rPr>
            </w:pP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Svi zaposleni</w:t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sz w:val="16"/>
                <w:szCs w:val="16"/>
                <w:lang w:val="sr-Latn-ME"/>
              </w:rPr>
            </w:pPr>
            <w:r>
              <w:rPr>
                <w:sz w:val="16"/>
                <w:szCs w:val="16"/>
                <w:lang w:val="sr-Latn-ME"/>
              </w:rPr>
              <w:t>Sukob interesa</w:t>
            </w:r>
          </w:p>
          <w:p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Zakoni i podzakonska akta;</w:t>
            </w:r>
            <w:r>
              <w:rPr>
                <w:sz w:val="16"/>
                <w:szCs w:val="16"/>
              </w:rPr>
              <w:br/>
              <w:t xml:space="preserve">Zakon o sprječavanju korupcije, interna akta institucije; Podjela radnih zadataka; </w:t>
            </w:r>
            <w:r>
              <w:rPr>
                <w:sz w:val="16"/>
                <w:szCs w:val="16"/>
                <w:lang w:val="sr-Latn-ME"/>
              </w:rPr>
              <w:t>Etički kodeks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6793D" w:rsidRDefault="00B6793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Odstupanja u sprovođenju strategije razvoja institucije, programa i planova rada;</w:t>
            </w:r>
            <w:r>
              <w:rPr>
                <w:sz w:val="16"/>
                <w:szCs w:val="16"/>
              </w:rPr>
              <w:br/>
            </w:r>
          </w:p>
          <w:p w:rsidR="00B6793D" w:rsidRDefault="00B6793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Nedovoljna i nekoordinisana saradnja između različitih organizaconih jedinica;</w:t>
            </w:r>
          </w:p>
          <w:p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77ED38"/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F0A804"/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Redovno u toku godine izvještavati o sprovođenju strateških dokumenata, planova i programa</w:t>
            </w:r>
          </w:p>
          <w:p w:rsidR="00B6793D" w:rsidRDefault="00B6793D">
            <w:pPr>
              <w:rPr>
                <w:sz w:val="16"/>
                <w:szCs w:val="16"/>
                <w:lang w:val="sr-Latn-ME"/>
              </w:rPr>
            </w:pPr>
            <w:r>
              <w:rPr>
                <w:sz w:val="16"/>
                <w:szCs w:val="16"/>
                <w:lang w:val="sr-Latn-ME"/>
              </w:rPr>
              <w:t>Donijeti interno uputstvo za kontrolu i evidenciju postojanja sukoba interesa</w:t>
            </w:r>
          </w:p>
          <w:p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Rukovodioci organizacionih jedinica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</w:tr>
      <w:tr w:rsidR="00B6793D" w:rsidTr="00B6793D">
        <w:trPr>
          <w:trHeight w:val="61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b/>
              </w:rPr>
            </w:pPr>
            <w:r>
              <w:rPr>
                <w:b/>
              </w:rPr>
              <w:t>2. Kadrovska politika, etično i profesinalno ponašanje zaposlenih</w:t>
            </w: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Savjetnik direktora </w:t>
            </w:r>
            <w:proofErr w:type="gramStart"/>
            <w:r>
              <w:rPr>
                <w:sz w:val="16"/>
                <w:szCs w:val="16"/>
              </w:rPr>
              <w:t>Direktori  sektora</w:t>
            </w:r>
            <w:proofErr w:type="gramEnd"/>
            <w:r>
              <w:rPr>
                <w:sz w:val="16"/>
                <w:szCs w:val="16"/>
              </w:rPr>
              <w:t xml:space="preserve">: tehnike i ekonomsko-pravni. Šefovi službi : služeba za eksploataciju i distribuciju vode, pravne, finansijske, službe naplate i službe razvoja </w:t>
            </w:r>
          </w:p>
          <w:p w:rsidR="00B6793D" w:rsidRDefault="00B6793D"/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r>
              <w:rPr>
                <w:sz w:val="16"/>
                <w:szCs w:val="16"/>
              </w:rPr>
              <w:t>Primanje nedozvoljenih poklona ili druge nedozvoljene koristi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r>
              <w:rPr>
                <w:sz w:val="16"/>
                <w:szCs w:val="16"/>
              </w:rPr>
              <w:t>Zakon o sprječavanju korupcije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Primanje poklona (javnih funkcionera) suprotno odredbama Zakona o sprječavanju korupcije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Nepoštovanje zakonske obaveze evidentiranja primljenih poklona i njihove vrijednosti</w:t>
            </w:r>
          </w:p>
          <w:p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A804"/>
            <w:hideMark/>
          </w:tcPr>
          <w:p w:rsidR="00B6793D" w:rsidRDefault="00B6793D">
            <w:r>
              <w:rPr>
                <w:sz w:val="16"/>
                <w:szCs w:val="16"/>
              </w:rPr>
              <w:t>4</w:t>
            </w:r>
          </w:p>
        </w:tc>
        <w:tc>
          <w:tcPr>
            <w:tcW w:w="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0000"/>
            <w:hideMark/>
          </w:tcPr>
          <w:p w:rsidR="00B6793D" w:rsidRDefault="00B6793D">
            <w:r>
              <w:rPr>
                <w:sz w:val="16"/>
                <w:szCs w:val="16"/>
              </w:rPr>
              <w:t>9</w:t>
            </w:r>
          </w:p>
        </w:tc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36C0A"/>
            <w:hideMark/>
          </w:tcPr>
          <w:p w:rsidR="00B6793D" w:rsidRDefault="00B6793D">
            <w:r>
              <w:rPr>
                <w:sz w:val="16"/>
                <w:szCs w:val="16"/>
              </w:rPr>
              <w:t>36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Odrediti lice koje je zaduženo za evidenciju poklona javnih funkcionera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Vršiti redovnu kontrolu evidencije o primljenim poklonima</w:t>
            </w:r>
          </w:p>
          <w:p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:rsidR="00B6793D" w:rsidRDefault="00B6793D">
            <w:pPr>
              <w:rPr>
                <w:sz w:val="16"/>
                <w:szCs w:val="16"/>
              </w:rPr>
            </w:pPr>
          </w:p>
          <w:p w:rsidR="00B6793D" w:rsidRDefault="00B6793D">
            <w:pPr>
              <w:rPr>
                <w:sz w:val="16"/>
                <w:szCs w:val="16"/>
              </w:rPr>
            </w:pPr>
          </w:p>
          <w:p w:rsidR="00B6793D" w:rsidRDefault="00B6793D">
            <w:pPr>
              <w:rPr>
                <w:sz w:val="16"/>
                <w:szCs w:val="16"/>
              </w:rPr>
            </w:pPr>
          </w:p>
          <w:p w:rsidR="00B6793D" w:rsidRDefault="00B6793D"/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Kontunuirano</w:t>
            </w:r>
          </w:p>
          <w:p w:rsidR="00B6793D" w:rsidRDefault="00B6793D">
            <w:pPr>
              <w:rPr>
                <w:sz w:val="16"/>
                <w:szCs w:val="16"/>
              </w:rPr>
            </w:pP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Kontinuirano</w:t>
            </w:r>
          </w:p>
          <w:p w:rsidR="00B6793D" w:rsidRDefault="00B6793D">
            <w:pPr>
              <w:rPr>
                <w:sz w:val="16"/>
                <w:szCs w:val="16"/>
              </w:rPr>
            </w:pPr>
          </w:p>
          <w:p w:rsidR="00B6793D" w:rsidRDefault="00B6793D">
            <w:pPr>
              <w:rPr>
                <w:sz w:val="16"/>
                <w:szCs w:val="16"/>
              </w:rPr>
            </w:pPr>
          </w:p>
          <w:p w:rsidR="00B6793D" w:rsidRDefault="00B6793D">
            <w:pPr>
              <w:rPr>
                <w:sz w:val="16"/>
                <w:szCs w:val="16"/>
              </w:rPr>
            </w:pPr>
          </w:p>
          <w:p w:rsidR="00B6793D" w:rsidRDefault="00B6793D"/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</w:tr>
      <w:tr w:rsidR="00B6793D" w:rsidTr="00B6793D">
        <w:trPr>
          <w:trHeight w:val="61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b/>
              </w:rPr>
            </w:pP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Javni funkcioneri u instituciji (odbor direktora)</w:t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Narušavanje principa transparentnosti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Zakon o sprječavanju korupcije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Neblagovremeno i nepotpuno dostavljanje izvještaja o imovini i prihodima javnih funkcionera</w:t>
            </w: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hideMark/>
          </w:tcPr>
          <w:p w:rsidR="00B6793D" w:rsidRDefault="00B6793D">
            <w:r>
              <w:rPr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hideMark/>
          </w:tcPr>
          <w:p w:rsidR="00B6793D" w:rsidRDefault="00B6793D">
            <w:r>
              <w:rPr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hideMark/>
          </w:tcPr>
          <w:p w:rsidR="00B6793D" w:rsidRDefault="00B6793D">
            <w:r>
              <w:rPr>
                <w:sz w:val="16"/>
                <w:szCs w:val="16"/>
              </w:rPr>
              <w:t>9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Redovno dostavljati izvještaje o imovini i prihodima javnih funkcionera</w:t>
            </w: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Članovi odbora direktora instituciji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</w:tr>
      <w:tr w:rsidR="00B6793D" w:rsidTr="00B6793D">
        <w:trPr>
          <w:trHeight w:val="61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b/>
              </w:rPr>
            </w:pP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Svi zaposleni</w:t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Primanje nedozvoljenih poklona ili druge nedozvoljene koristi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Zakoni i podzakonska akta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Primanje poklona suprotno odredbama zakona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Nedovoljna informisanost zaposlenih o obavezi prijavljivanja poklona </w:t>
            </w:r>
          </w:p>
          <w:p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A804"/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0000"/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36C0A"/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ME"/>
              </w:rPr>
              <w:t>Obezbjeđenje redovne edukacije o značenju korupcije</w:t>
            </w: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Rukovodilac institucije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</w:tr>
      <w:tr w:rsidR="00B6793D" w:rsidTr="00B6793D">
        <w:trPr>
          <w:trHeight w:val="61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Izvršni direktor 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Savjetnik direktora </w:t>
            </w:r>
            <w:proofErr w:type="gramStart"/>
            <w:r>
              <w:rPr>
                <w:sz w:val="16"/>
                <w:szCs w:val="16"/>
              </w:rPr>
              <w:t>Direktori  sektora</w:t>
            </w:r>
            <w:proofErr w:type="gramEnd"/>
            <w:r>
              <w:rPr>
                <w:sz w:val="16"/>
                <w:szCs w:val="16"/>
              </w:rPr>
              <w:t xml:space="preserve">: tehnike i ekonomsko-pravni. Šefovi službi : služeba za eksploataciju i distribuciju vode, pravne, finansijske, službe naplate i službe razvoja </w:t>
            </w:r>
          </w:p>
          <w:p w:rsidR="00B6793D" w:rsidRDefault="00B6793D">
            <w:r>
              <w:rPr>
                <w:sz w:val="16"/>
                <w:szCs w:val="16"/>
              </w:rPr>
              <w:t>Svi zaposleni</w:t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r>
              <w:rPr>
                <w:sz w:val="16"/>
                <w:szCs w:val="16"/>
              </w:rPr>
              <w:t>Neprijavljivanje korupcije i drugih nezakonitih radnji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Obuke i seminari, Etički kodeks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Zakon o sprječavanju korupcije</w:t>
            </w:r>
          </w:p>
          <w:p w:rsidR="00B6793D" w:rsidRDefault="00B6793D"/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r>
              <w:rPr>
                <w:sz w:val="16"/>
                <w:szCs w:val="16"/>
              </w:rPr>
              <w:t>Nedovoljan razvijen nivo svijesti zaposlenih za prijavljivanje korupcije i drugih nezakonitih radnji unutar institucije</w:t>
            </w: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FFC000"/>
            <w:hideMark/>
          </w:tcPr>
          <w:p w:rsidR="00B6793D" w:rsidRDefault="00B6793D">
            <w:r>
              <w:rPr>
                <w:sz w:val="16"/>
                <w:szCs w:val="16"/>
              </w:rPr>
              <w:t>4</w:t>
            </w:r>
          </w:p>
        </w:tc>
        <w:tc>
          <w:tcPr>
            <w:tcW w:w="392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F0A804"/>
            <w:hideMark/>
          </w:tcPr>
          <w:p w:rsidR="00B6793D" w:rsidRDefault="00B6793D">
            <w:r>
              <w:t>5</w:t>
            </w:r>
          </w:p>
        </w:tc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36C0A"/>
            <w:hideMark/>
          </w:tcPr>
          <w:p w:rsidR="00B6793D" w:rsidRDefault="00B6793D">
            <w:r>
              <w:rPr>
                <w:sz w:val="16"/>
                <w:szCs w:val="16"/>
              </w:rPr>
              <w:t>20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Edukacija zaposlenih o mehanizmima prijavljivanja korupcije i drugih nezakonitih radnji unutar institucije </w:t>
            </w:r>
          </w:p>
          <w:p w:rsidR="00B6793D" w:rsidRDefault="00B6793D">
            <w:r>
              <w:rPr>
                <w:sz w:val="16"/>
                <w:szCs w:val="16"/>
              </w:rPr>
              <w:t>Uvesti edukaciju prema ciljnim grupama posebno prema službenicima koji pokrivaju rizične grupe poslova</w:t>
            </w: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:rsidR="00B6793D" w:rsidRDefault="00B6793D">
            <w:r>
              <w:rPr>
                <w:sz w:val="16"/>
                <w:szCs w:val="16"/>
              </w:rPr>
              <w:t>Rukovodioci : tehničke, pravne, finansijske i službe naplate neposredni rukovodioci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</w:tr>
      <w:tr w:rsidR="00B6793D" w:rsidTr="00B6793D">
        <w:trPr>
          <w:trHeight w:val="61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r>
              <w:rPr>
                <w:sz w:val="16"/>
                <w:szCs w:val="16"/>
              </w:rPr>
              <w:t>Svi zaposleni</w:t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r>
              <w:rPr>
                <w:sz w:val="16"/>
                <w:szCs w:val="16"/>
              </w:rPr>
              <w:t>Nesavjestan i nestručan rad i neblagovremeno i neažurno obavljanje povjerenih poslova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r>
              <w:rPr>
                <w:sz w:val="16"/>
                <w:szCs w:val="16"/>
              </w:rPr>
              <w:t>Statut, Pojedinačni kolektivni ugovor, zakoni i podzakonska akta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r>
              <w:rPr>
                <w:sz w:val="16"/>
                <w:szCs w:val="16"/>
              </w:rPr>
              <w:t>Određen broj službenika nema položen poseban stručni ispit</w:t>
            </w:r>
          </w:p>
        </w:tc>
        <w:tc>
          <w:tcPr>
            <w:tcW w:w="42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7ED38"/>
            <w:hideMark/>
          </w:tcPr>
          <w:p w:rsidR="00B6793D" w:rsidRDefault="00B6793D">
            <w:r>
              <w:rPr>
                <w:sz w:val="16"/>
                <w:szCs w:val="16"/>
              </w:rPr>
              <w:t>2</w:t>
            </w:r>
          </w:p>
        </w:tc>
        <w:tc>
          <w:tcPr>
            <w:tcW w:w="392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FFC000"/>
            <w:hideMark/>
          </w:tcPr>
          <w:p w:rsidR="00B6793D" w:rsidRDefault="00B6793D">
            <w:r>
              <w:rPr>
                <w:sz w:val="16"/>
                <w:szCs w:val="16"/>
              </w:rPr>
              <w:t>4</w:t>
            </w:r>
          </w:p>
        </w:tc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hideMark/>
          </w:tcPr>
          <w:p w:rsidR="00B6793D" w:rsidRDefault="00B6793D">
            <w:r>
              <w:rPr>
                <w:sz w:val="16"/>
                <w:szCs w:val="16"/>
              </w:rPr>
              <w:t>8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r>
              <w:rPr>
                <w:sz w:val="16"/>
                <w:szCs w:val="16"/>
              </w:rPr>
              <w:t xml:space="preserve">Naložiti svim rukovodiocima organizacionih jedinica da obezbjede puno sprovođenje obaveze o opštem i posebnom programu obuka za sve zaposlene u roku od 6 mjeseci </w:t>
            </w: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r>
              <w:rPr>
                <w:sz w:val="16"/>
                <w:szCs w:val="16"/>
              </w:rPr>
              <w:t>Rukovodioci organizacionih jedinica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</w:tr>
      <w:tr w:rsidR="00B6793D" w:rsidTr="00B6793D">
        <w:trPr>
          <w:trHeight w:val="61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Neefikasna i neracionalna kadrovska politika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 akta institucije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Nedovoljni kadrovski kapaciteti u određenim organizacionim jedinicama</w:t>
            </w:r>
          </w:p>
        </w:tc>
        <w:tc>
          <w:tcPr>
            <w:tcW w:w="42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A804"/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2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F0A804"/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A804"/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Izvršiti procjenu potrebnog kadra za efikasno sprovođenje poslova iz nadležnosti institucije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Popuniti upražnjena radna mjesta u skladu sa Pravilnikom o sistematizaciji i organizaciji radnih mjesta</w:t>
            </w: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direkotor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</w:tr>
      <w:tr w:rsidR="00B6793D" w:rsidTr="00B6793D">
        <w:trPr>
          <w:trHeight w:val="61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Savjetnik direktora </w:t>
            </w:r>
            <w:proofErr w:type="gramStart"/>
            <w:r>
              <w:rPr>
                <w:sz w:val="16"/>
                <w:szCs w:val="16"/>
              </w:rPr>
              <w:t>Direktori  sektora</w:t>
            </w:r>
            <w:proofErr w:type="gramEnd"/>
            <w:r>
              <w:rPr>
                <w:sz w:val="16"/>
                <w:szCs w:val="16"/>
              </w:rPr>
              <w:t xml:space="preserve">: tehnike i ekonomsko-pravni. Šefovi službi : služeba za eksploataciju i distribuciju vode, pravne, finansijske, službe naplate i službe razvoja </w:t>
            </w:r>
          </w:p>
          <w:p w:rsidR="00B6793D" w:rsidRDefault="00B6793D">
            <w:r>
              <w:rPr>
                <w:sz w:val="16"/>
                <w:szCs w:val="16"/>
              </w:rPr>
              <w:t>Svi zaposleni</w:t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r>
              <w:rPr>
                <w:sz w:val="16"/>
                <w:szCs w:val="16"/>
              </w:rPr>
              <w:t xml:space="preserve">Sukob interesa 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r>
              <w:rPr>
                <w:sz w:val="16"/>
                <w:szCs w:val="16"/>
              </w:rPr>
              <w:t>Etički kodeks; Zakoni i podzakonska akta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r>
              <w:rPr>
                <w:sz w:val="16"/>
                <w:szCs w:val="16"/>
              </w:rPr>
              <w:t>Mogućnost nastanka sukoba interesa prilikom donošenja odluka i sprovođenja zakonskih  procedura</w:t>
            </w:r>
          </w:p>
        </w:tc>
        <w:tc>
          <w:tcPr>
            <w:tcW w:w="42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A804"/>
            <w:hideMark/>
          </w:tcPr>
          <w:p w:rsidR="00B6793D" w:rsidRDefault="00B6793D">
            <w:r>
              <w:rPr>
                <w:sz w:val="16"/>
                <w:szCs w:val="16"/>
              </w:rPr>
              <w:t>2</w:t>
            </w:r>
          </w:p>
        </w:tc>
        <w:tc>
          <w:tcPr>
            <w:tcW w:w="392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FF0000"/>
            <w:hideMark/>
          </w:tcPr>
          <w:p w:rsidR="00B6793D" w:rsidRDefault="00B6793D">
            <w:r>
              <w:rPr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36C0A"/>
            <w:hideMark/>
          </w:tcPr>
          <w:p w:rsidR="00B6793D" w:rsidRDefault="00B6793D">
            <w:r>
              <w:rPr>
                <w:sz w:val="16"/>
                <w:szCs w:val="16"/>
              </w:rPr>
              <w:t>16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r>
              <w:rPr>
                <w:sz w:val="16"/>
                <w:szCs w:val="16"/>
              </w:rPr>
              <w:t xml:space="preserve">Donijeti interno uputstvo za  kontrolu i evidenciju postojanja sukoba interesa i periodična kontrola zahtjeva za izuzeće </w:t>
            </w: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Rukovodioci organizacionih jedinica</w:t>
            </w:r>
          </w:p>
          <w:p w:rsidR="00B6793D" w:rsidRDefault="00B6793D"/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</w:tr>
      <w:tr w:rsidR="00B6793D" w:rsidTr="00B6793D">
        <w:trPr>
          <w:trHeight w:val="61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Savjetnik direktora </w:t>
            </w:r>
            <w:proofErr w:type="gramStart"/>
            <w:r>
              <w:rPr>
                <w:sz w:val="16"/>
                <w:szCs w:val="16"/>
              </w:rPr>
              <w:t>Direktori  sektora</w:t>
            </w:r>
            <w:proofErr w:type="gramEnd"/>
            <w:r>
              <w:rPr>
                <w:sz w:val="16"/>
                <w:szCs w:val="16"/>
              </w:rPr>
              <w:t xml:space="preserve">: tehnike i ekonomsko-pravni. Šefovi službi : služeba za eksploataciju i distribuciju vode, pravne, finansijske, službe naplate i službe razvoja </w:t>
            </w:r>
          </w:p>
          <w:p w:rsidR="00B6793D" w:rsidRDefault="00B6793D">
            <w:pPr>
              <w:rPr>
                <w:sz w:val="16"/>
                <w:szCs w:val="16"/>
              </w:rPr>
            </w:pPr>
          </w:p>
          <w:p w:rsidR="00B6793D" w:rsidRDefault="00B6793D"/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r>
              <w:rPr>
                <w:sz w:val="16"/>
                <w:szCs w:val="16"/>
              </w:rPr>
              <w:t>Narušavanje principa transparentnosti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r>
              <w:rPr>
                <w:sz w:val="16"/>
                <w:szCs w:val="16"/>
              </w:rPr>
              <w:t>Etički kodeks; Mogućnost ulaganja žalbe; Obuke i seminari na temu integriteta; Pojačan službeni i stručni nadzor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r>
              <w:rPr>
                <w:sz w:val="16"/>
                <w:szCs w:val="16"/>
              </w:rPr>
              <w:t xml:space="preserve">Ne postoje jasni kriterijumi za objektivnu ocjenu  rada i nagrađivanja službenika </w:t>
            </w: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F0A804"/>
            <w:hideMark/>
          </w:tcPr>
          <w:p w:rsidR="00B6793D" w:rsidRDefault="00B6793D">
            <w:r>
              <w:rPr>
                <w:sz w:val="16"/>
                <w:szCs w:val="16"/>
              </w:rPr>
              <w:t>6</w:t>
            </w:r>
          </w:p>
        </w:tc>
        <w:tc>
          <w:tcPr>
            <w:tcW w:w="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0000"/>
            <w:hideMark/>
          </w:tcPr>
          <w:p w:rsidR="00B6793D" w:rsidRDefault="00B6793D">
            <w:r>
              <w:rPr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36C0A"/>
            <w:hideMark/>
          </w:tcPr>
          <w:p w:rsidR="00B6793D" w:rsidRDefault="00B6793D">
            <w:r>
              <w:rPr>
                <w:sz w:val="16"/>
                <w:szCs w:val="16"/>
              </w:rPr>
              <w:t>48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r>
              <w:rPr>
                <w:sz w:val="16"/>
                <w:szCs w:val="16"/>
              </w:rPr>
              <w:t xml:space="preserve">Povećanje transparentnosti prilikom ocjenjivanja i nagrađivanja službenika na način što će se rezultati ocjenjivanja i spisak nagrađenih službenika javno objavljivati na oglasnoj tabli </w:t>
            </w: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r>
              <w:rPr>
                <w:sz w:val="16"/>
                <w:szCs w:val="16"/>
              </w:rPr>
              <w:t>Izvršni direktor  i neposredni rukovodioci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</w:tr>
      <w:tr w:rsidR="00B6793D" w:rsidTr="00B6793D">
        <w:trPr>
          <w:trHeight w:val="61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b/>
              </w:rPr>
            </w:pPr>
            <w:r>
              <w:rPr>
                <w:b/>
              </w:rPr>
              <w:t>3. Planiranje i upravljanje finansijama</w:t>
            </w: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Šef ekonomsko-finansijske službe, šef računovodstva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Služba naplate </w:t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Neadekvatno strateško planiranje i izvršavanje budžeta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Zloupotreba sredstava iz budžeta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Edukacija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Neadekvatno planiranje budžeta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Neadekvatno i nedovoljno transparentno trošenje budžetskih sredstava</w:t>
            </w:r>
          </w:p>
          <w:p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77ED38"/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0000"/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2D050"/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Osigurati učešće svih relevantnih subjekata i jedinica prilikom planiranja budžeta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Pohađati relevantne obuke i seminare na temu planiranja budžeta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Redovno sprovođenje unutrašnjih finansijskih kontrola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Postupati po preporukama iz izvještaja o izvršenoj reviziji</w:t>
            </w:r>
          </w:p>
          <w:p w:rsidR="00B6793D" w:rsidRDefault="00B6793D">
            <w:pPr>
              <w:rPr>
                <w:sz w:val="16"/>
                <w:szCs w:val="16"/>
              </w:rPr>
            </w:pPr>
          </w:p>
          <w:p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Izvršni direktor  i neposredni rukovodioci ekonmsko-finansijske i naplatne službe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</w:tr>
      <w:tr w:rsidR="00B6793D" w:rsidTr="00B6793D">
        <w:trPr>
          <w:trHeight w:val="61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b/>
              </w:rPr>
            </w:pP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Službenik za javne nabavke</w:t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Neadekvatno sprovođenje postupka javnih nabavki;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Prekoračenje i zloupotreba službenih nadležnosti;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Nezakonit uticaj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Zakoni i podzakonska akta;</w:t>
            </w:r>
          </w:p>
          <w:p w:rsidR="00B6793D" w:rsidRDefault="00B6793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Obaveza sastavljanja izvještaja;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Ugovori o javnoj nabavci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Odstupanje od realizacije aktivnosti predviđenih ugovorima o javnoj nabavci</w:t>
            </w: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77ED38"/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0000"/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36C0A"/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Donijeti interno uputstvo o praćenju sprovođenja ugovora o javnim nabavkama 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Kvartalno izvještavanje rukovodstva o realizaciji ugovora  javnim nabavkama</w:t>
            </w: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:rsidR="00B6793D" w:rsidRDefault="00B6793D">
            <w:pPr>
              <w:spacing w:after="0"/>
              <w:rPr>
                <w:sz w:val="16"/>
                <w:szCs w:val="16"/>
              </w:rPr>
            </w:pP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Službenik za javne nabavke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Kontinuirano.</w:t>
            </w:r>
          </w:p>
          <w:p w:rsidR="00B6793D" w:rsidRDefault="00B6793D">
            <w:pPr>
              <w:rPr>
                <w:sz w:val="16"/>
                <w:szCs w:val="16"/>
              </w:rPr>
            </w:pP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</w:tr>
      <w:tr w:rsidR="00B6793D" w:rsidTr="00B6793D">
        <w:trPr>
          <w:trHeight w:val="61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Službenik za javne nabavke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ME"/>
              </w:rPr>
              <w:t xml:space="preserve">Članovi komisije za otvaranje i vrednovanje ponuda , </w:t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Nedozvoljeno lobiranje, drugi nejavni uticaj ili drugi oblici kršenja principa transparentnosti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Nezakonitosti i narušavanje integriteta u postupcima javnih nabavki</w:t>
            </w:r>
          </w:p>
          <w:p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Zakoni i podzakonska akta; Portal javnih nabavki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Nedovoljna transparentnost javnih nabavki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Postoji mogućnost davanja prednosti određenoj firmi kroz neobjektivno bodovanje pristiglih ponuda zbog prijateljskih i rođačkih veza (klijentelizam, nepotizam, kronizam) ili sukoba interesa</w:t>
            </w:r>
          </w:p>
          <w:p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77ED38"/>
            <w:hideMark/>
          </w:tcPr>
          <w:p w:rsidR="00B6793D" w:rsidRDefault="00B6793D">
            <w:r>
              <w:rPr>
                <w:sz w:val="16"/>
                <w:szCs w:val="16"/>
              </w:rPr>
              <w:t>1</w:t>
            </w:r>
          </w:p>
        </w:tc>
        <w:tc>
          <w:tcPr>
            <w:tcW w:w="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2D050"/>
            <w:hideMark/>
          </w:tcPr>
          <w:p w:rsidR="00B6793D" w:rsidRDefault="00B6793D">
            <w:r>
              <w:rPr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77ED38"/>
            <w:hideMark/>
          </w:tcPr>
          <w:p w:rsidR="00B6793D" w:rsidRDefault="00B6793D">
            <w:r>
              <w:t>3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Objavljivati ugovore i sve anekse ugovora na internet stranici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Objavljivati pozive za učešće u postupcima javnih nabavki i druge dokumente</w:t>
            </w: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Službenik za javne nabavke 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</w:tr>
      <w:tr w:rsidR="00B6793D" w:rsidTr="00B6793D">
        <w:trPr>
          <w:trHeight w:val="61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b/>
              </w:rPr>
            </w:pPr>
            <w:r>
              <w:rPr>
                <w:b/>
              </w:rPr>
              <w:t>4.Čuvanje i bezbjednost podataka i dokumenata</w:t>
            </w: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Savjetnik direktora </w:t>
            </w:r>
            <w:proofErr w:type="gramStart"/>
            <w:r>
              <w:rPr>
                <w:sz w:val="16"/>
                <w:szCs w:val="16"/>
              </w:rPr>
              <w:t>Direktori  sektora</w:t>
            </w:r>
            <w:proofErr w:type="gramEnd"/>
            <w:r>
              <w:rPr>
                <w:sz w:val="16"/>
                <w:szCs w:val="16"/>
              </w:rPr>
              <w:t xml:space="preserve">: tehnike i ekonomsko-pravni. Šefovi službi : služeba za eksploataciju i distribuciju vode, pravne, finansijske, službe naplate i službe razvoja </w:t>
            </w:r>
          </w:p>
          <w:p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Curenje informacija; Iskorišćavanje javne funkcije ili službenog položaja;</w:t>
            </w:r>
          </w:p>
          <w:p w:rsidR="00B6793D" w:rsidRDefault="00B6793D">
            <w:pPr>
              <w:spacing w:after="0"/>
            </w:pPr>
            <w:r>
              <w:rPr>
                <w:sz w:val="16"/>
                <w:szCs w:val="16"/>
              </w:rPr>
              <w:t>Ugrožavanje zaštite podataka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r>
              <w:rPr>
                <w:sz w:val="16"/>
                <w:szCs w:val="16"/>
              </w:rPr>
              <w:t>Interna akta institucije; Pojačan službeni i stručni nadzor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hideMark/>
          </w:tcPr>
          <w:p w:rsidR="00B6793D" w:rsidRDefault="00B6793D">
            <w:r>
              <w:rPr>
                <w:sz w:val="16"/>
                <w:szCs w:val="16"/>
              </w:rPr>
              <w:t>Nedovoljna IT bezbjednost podataka kao i njihovo korišćenje za privatne svrhe</w:t>
            </w:r>
          </w:p>
        </w:tc>
        <w:tc>
          <w:tcPr>
            <w:tcW w:w="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2D050"/>
            <w:hideMark/>
          </w:tcPr>
          <w:p w:rsidR="00B6793D" w:rsidRDefault="00B6793D">
            <w:r>
              <w:rPr>
                <w:sz w:val="16"/>
                <w:szCs w:val="16"/>
              </w:rPr>
              <w:t>2</w:t>
            </w:r>
          </w:p>
        </w:tc>
        <w:tc>
          <w:tcPr>
            <w:tcW w:w="392" w:type="dxa"/>
            <w:tcBorders>
              <w:top w:val="single" w:sz="4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000"/>
            <w:hideMark/>
          </w:tcPr>
          <w:p w:rsidR="00B6793D" w:rsidRDefault="00B6793D">
            <w:r>
              <w:rPr>
                <w:sz w:val="16"/>
                <w:szCs w:val="16"/>
              </w:rPr>
              <w:t>7</w:t>
            </w:r>
          </w:p>
        </w:tc>
        <w:tc>
          <w:tcPr>
            <w:tcW w:w="4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2D050"/>
            <w:hideMark/>
          </w:tcPr>
          <w:p w:rsidR="00B6793D" w:rsidRDefault="00B6793D">
            <w:r>
              <w:rPr>
                <w:sz w:val="16"/>
                <w:szCs w:val="16"/>
              </w:rPr>
              <w:t>14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Obezbijediti kontinuirani stručni nadzor nad podacima</w:t>
            </w:r>
          </w:p>
          <w:p w:rsidR="00B6793D" w:rsidRDefault="00B6793D">
            <w:r>
              <w:rPr>
                <w:sz w:val="16"/>
                <w:szCs w:val="16"/>
              </w:rPr>
              <w:t>Obučiti zaposlene o bezbjednom rukovanju podacima u elektronskoj formi</w:t>
            </w: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Rukovodioci : tehničke, pravne, finansijske,službe razvoja i službe naplate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</w:tr>
      <w:tr w:rsidR="00B6793D" w:rsidTr="00B6793D">
        <w:trPr>
          <w:trHeight w:val="61"/>
        </w:trPr>
        <w:tc>
          <w:tcPr>
            <w:tcW w:w="21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sz w:val="16"/>
                <w:szCs w:val="16"/>
              </w:rPr>
            </w:pP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Arhiva</w:t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Curenje informacija; Nesavjestan i nestručan rad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Edukacija, interna akta institucije, podzakonska akta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Neadekvatan ili neefikasan sistem kontrole nad prijemom i razvrstavanjem dokumentacije </w:t>
            </w:r>
          </w:p>
        </w:tc>
        <w:tc>
          <w:tcPr>
            <w:tcW w:w="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2D050"/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AC1B"/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2D050"/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Vršiti redovne kontrole nad prijemom i razvrstavanjem dokumentacije u cilju sprečavanja gubljenja, oštećenja ili neevidentiranja dokumentacije</w:t>
            </w: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</w:tr>
      <w:tr w:rsidR="00B6793D" w:rsidTr="00B6793D">
        <w:trPr>
          <w:trHeight w:val="61"/>
        </w:trPr>
        <w:tc>
          <w:tcPr>
            <w:tcW w:w="16404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C0D9"/>
            <w:hideMark/>
          </w:tcPr>
          <w:p w:rsidR="00B6793D" w:rsidRDefault="00B679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Posebne oblasti rizika</w:t>
            </w:r>
          </w:p>
        </w:tc>
      </w:tr>
      <w:tr w:rsidR="00B6793D" w:rsidTr="00B6793D">
        <w:trPr>
          <w:trHeight w:val="190"/>
        </w:trPr>
        <w:tc>
          <w:tcPr>
            <w:tcW w:w="210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0FF"/>
            <w:vAlign w:val="center"/>
            <w:hideMark/>
          </w:tcPr>
          <w:p w:rsidR="00B6793D" w:rsidRDefault="00B6793D">
            <w:r>
              <w:rPr>
                <w:b/>
              </w:rPr>
              <w:t>Oblasti rizika</w:t>
            </w:r>
          </w:p>
        </w:tc>
        <w:tc>
          <w:tcPr>
            <w:tcW w:w="1466" w:type="dxa"/>
            <w:gridSpan w:val="2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0FF"/>
            <w:vAlign w:val="center"/>
            <w:hideMark/>
          </w:tcPr>
          <w:p w:rsidR="00B6793D" w:rsidRDefault="00B6793D">
            <w:r>
              <w:rPr>
                <w:b/>
                <w:sz w:val="16"/>
                <w:szCs w:val="16"/>
              </w:rPr>
              <w:t>Radna mjesta</w:t>
            </w:r>
          </w:p>
        </w:tc>
        <w:tc>
          <w:tcPr>
            <w:tcW w:w="173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0FF"/>
            <w:vAlign w:val="center"/>
            <w:hideMark/>
          </w:tcPr>
          <w:p w:rsidR="00B6793D" w:rsidRDefault="00B6793D">
            <w:r>
              <w:rPr>
                <w:b/>
                <w:sz w:val="16"/>
                <w:szCs w:val="16"/>
              </w:rPr>
              <w:t>Osnovni rizici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8BDF9"/>
            <w:vAlign w:val="center"/>
            <w:hideMark/>
          </w:tcPr>
          <w:p w:rsidR="00B6793D" w:rsidRDefault="00B6793D">
            <w:r>
              <w:rPr>
                <w:b/>
                <w:sz w:val="16"/>
                <w:szCs w:val="16"/>
              </w:rPr>
              <w:t>Postojeće mjere kontrole</w:t>
            </w:r>
          </w:p>
        </w:tc>
        <w:tc>
          <w:tcPr>
            <w:tcW w:w="189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8BDF9"/>
            <w:vAlign w:val="center"/>
            <w:hideMark/>
          </w:tcPr>
          <w:p w:rsidR="00B6793D" w:rsidRDefault="00B6793D">
            <w:r>
              <w:rPr>
                <w:b/>
                <w:sz w:val="16"/>
                <w:szCs w:val="16"/>
              </w:rPr>
              <w:t>Preostali rizici (rezidualni)</w:t>
            </w:r>
          </w:p>
        </w:tc>
        <w:tc>
          <w:tcPr>
            <w:tcW w:w="4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98BDF9"/>
            <w:vAlign w:val="center"/>
            <w:hideMark/>
          </w:tcPr>
          <w:p w:rsidR="00B6793D" w:rsidRDefault="00B6793D">
            <w:r>
              <w:rPr>
                <w:b/>
                <w:sz w:val="16"/>
                <w:szCs w:val="16"/>
              </w:rPr>
              <w:t>Vjer.</w:t>
            </w:r>
          </w:p>
        </w:tc>
        <w:tc>
          <w:tcPr>
            <w:tcW w:w="392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98BDF9"/>
            <w:vAlign w:val="center"/>
            <w:hideMark/>
          </w:tcPr>
          <w:p w:rsidR="00B6793D" w:rsidRDefault="00B6793D">
            <w:r>
              <w:rPr>
                <w:b/>
                <w:sz w:val="16"/>
                <w:szCs w:val="16"/>
              </w:rPr>
              <w:t>Posljedice</w:t>
            </w:r>
          </w:p>
        </w:tc>
        <w:tc>
          <w:tcPr>
            <w:tcW w:w="45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8BDF9"/>
            <w:vAlign w:val="center"/>
            <w:hideMark/>
          </w:tcPr>
          <w:p w:rsidR="00B6793D" w:rsidRDefault="00B6793D">
            <w:r>
              <w:rPr>
                <w:b/>
                <w:sz w:val="16"/>
                <w:szCs w:val="16"/>
              </w:rPr>
              <w:t>Procjena</w:t>
            </w:r>
          </w:p>
        </w:tc>
        <w:tc>
          <w:tcPr>
            <w:tcW w:w="247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B"/>
            <w:vAlign w:val="center"/>
            <w:hideMark/>
          </w:tcPr>
          <w:p w:rsidR="00B6793D" w:rsidRDefault="00B6793D">
            <w:r>
              <w:rPr>
                <w:b/>
                <w:sz w:val="16"/>
                <w:szCs w:val="16"/>
              </w:rPr>
              <w:t>Predložene mjere za smanjenje/otklanjanje rizika</w:t>
            </w:r>
          </w:p>
        </w:tc>
        <w:tc>
          <w:tcPr>
            <w:tcW w:w="109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B"/>
            <w:vAlign w:val="center"/>
            <w:hideMark/>
          </w:tcPr>
          <w:p w:rsidR="00B6793D" w:rsidRDefault="00B6793D">
            <w:r>
              <w:rPr>
                <w:b/>
                <w:sz w:val="16"/>
                <w:szCs w:val="16"/>
              </w:rPr>
              <w:t>Odgovorna osoba</w:t>
            </w:r>
          </w:p>
        </w:tc>
        <w:tc>
          <w:tcPr>
            <w:tcW w:w="86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B"/>
            <w:vAlign w:val="center"/>
            <w:hideMark/>
          </w:tcPr>
          <w:p w:rsidR="00B6793D" w:rsidRDefault="00B6793D">
            <w:r>
              <w:rPr>
                <w:b/>
                <w:sz w:val="16"/>
                <w:szCs w:val="16"/>
              </w:rPr>
              <w:t>Rok</w:t>
            </w:r>
          </w:p>
        </w:tc>
        <w:tc>
          <w:tcPr>
            <w:tcW w:w="26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87EB"/>
            <w:vAlign w:val="center"/>
            <w:hideMark/>
          </w:tcPr>
          <w:p w:rsidR="00B6793D" w:rsidRDefault="00B6793D">
            <w:r>
              <w:rPr>
                <w:b/>
                <w:sz w:val="16"/>
                <w:szCs w:val="16"/>
              </w:rPr>
              <w:t>St.</w:t>
            </w:r>
          </w:p>
        </w:tc>
        <w:tc>
          <w:tcPr>
            <w:tcW w:w="178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87EB"/>
            <w:vAlign w:val="center"/>
            <w:hideMark/>
          </w:tcPr>
          <w:p w:rsidR="00B6793D" w:rsidRDefault="00B6793D">
            <w:r>
              <w:rPr>
                <w:b/>
                <w:sz w:val="16"/>
                <w:szCs w:val="16"/>
              </w:rPr>
              <w:t>Kratak opis i ocjena realizacije mjere</w:t>
            </w:r>
          </w:p>
        </w:tc>
      </w:tr>
      <w:tr w:rsidR="00B6793D" w:rsidTr="00B6793D">
        <w:trPr>
          <w:trHeight w:val="61"/>
        </w:trPr>
        <w:tc>
          <w:tcPr>
            <w:tcW w:w="21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rPr>
                <w:b/>
              </w:rPr>
            </w:pPr>
            <w:r>
              <w:rPr>
                <w:b/>
              </w:rPr>
              <w:t>5. Odnosi sa javnošću</w:t>
            </w:r>
          </w:p>
          <w:p w:rsidR="00B6793D" w:rsidRDefault="00B6793D">
            <w:pPr>
              <w:rPr>
                <w:b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Svi zaposleni</w:t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Nedozvoljeno lobiranje, drugi nejavni uticaj ili drugi oblici kršenja principa transparentnosti ;</w:t>
            </w:r>
            <w:r>
              <w:rPr>
                <w:sz w:val="16"/>
                <w:szCs w:val="16"/>
              </w:rPr>
              <w:br/>
              <w:t>Narušavanje integriteta institucije;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Gubitak povjerenja građana u rad službenika i institucije</w:t>
            </w:r>
          </w:p>
          <w:p w:rsidR="00B6793D" w:rsidRDefault="00B6793D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Postojeći zakoni i podzakonska akta;</w:t>
            </w:r>
            <w:r>
              <w:rPr>
                <w:sz w:val="16"/>
                <w:szCs w:val="16"/>
              </w:rPr>
              <w:br/>
              <w:t>Princip četiri oka</w:t>
            </w:r>
          </w:p>
        </w:tc>
        <w:tc>
          <w:tcPr>
            <w:tcW w:w="1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hideMark/>
          </w:tcPr>
          <w:p w:rsidR="00B6793D" w:rsidRDefault="00B6793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Nedovoljna informisanost javnosti o radu institucije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Nedovoljna i nekoordinisana saradnja između različitih organizaconih jedinica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2D050"/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A70B"/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3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4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Odrediti službenika zaduženog za odnose sa javnošću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Povećati broj informacija o radu institucije po sopstvenoj inicijativi i na zahtjev medija i javnosti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Unaprijediti kvalitet i kvantitet informacija na web stranici institucije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Redovno i blagovremeno dostavljati informacije PR službi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Unaprijed pripremljen predlog odgovora u odnosu na moguća pitanja koja su od javnog interesa ili izazivaju posebno interesovanje medija i javnosti</w:t>
            </w:r>
          </w:p>
        </w:tc>
        <w:tc>
          <w:tcPr>
            <w:tcW w:w="10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Izvršni direktor</w:t>
            </w:r>
          </w:p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Rukovodioci : tehničke, pravne, finansijske,službe razvoja i službe naplate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6793D" w:rsidRDefault="00B67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Kontinuirano</w:t>
            </w:r>
          </w:p>
        </w:tc>
        <w:tc>
          <w:tcPr>
            <w:tcW w:w="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93D" w:rsidRDefault="00B6793D"/>
        </w:tc>
      </w:tr>
    </w:tbl>
    <w:p w:rsidR="00B6793D" w:rsidRDefault="00B6793D" w:rsidP="00B6793D"/>
    <w:p w:rsidR="00B6793D" w:rsidRDefault="00B6793D" w:rsidP="00B6793D"/>
    <w:p w:rsidR="00B6793D" w:rsidRDefault="00B6793D" w:rsidP="00B6793D">
      <w:pPr>
        <w:spacing w:after="0"/>
        <w:rPr>
          <w:lang w:val="sr-Latn-CS"/>
        </w:rPr>
        <w:sectPr w:rsidR="00B6793D">
          <w:pgSz w:w="16838" w:h="11906" w:orient="landscape"/>
          <w:pgMar w:top="720" w:right="300" w:bottom="300" w:left="300" w:header="720" w:footer="720" w:gutter="0"/>
          <w:cols w:space="720"/>
        </w:sectPr>
      </w:pPr>
    </w:p>
    <w:p w:rsidR="00283C04" w:rsidRDefault="00283C04"/>
    <w:sectPr w:rsidR="00283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3D"/>
    <w:rsid w:val="00283C04"/>
    <w:rsid w:val="004B41D4"/>
    <w:rsid w:val="00B6793D"/>
    <w:rsid w:val="00BD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4BCA3-B52D-43EB-BBD7-49882CBC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93D"/>
    <w:pPr>
      <w:spacing w:after="200" w:line="276" w:lineRule="auto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1851</Words>
  <Characters>10557</Characters>
  <Application>Microsoft Office Word</Application>
  <DocSecurity>0</DocSecurity>
  <Lines>87</Lines>
  <Paragraphs>24</Paragraphs>
  <ScaleCrop>false</ScaleCrop>
  <Company/>
  <LinksUpToDate>false</LinksUpToDate>
  <CharactersWithSpaces>12384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2017-03-07T09:34:00Z</dcterms:created>
  <dcterms:modified xsi:type="dcterms:W3CDTF">2017-09-01T07:56:00Z</dcterms:modified>
</cp:coreProperties>
</file>